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42" w:rsidRPr="0078436E" w:rsidRDefault="003429F3" w:rsidP="003429F3">
      <w:pPr>
        <w:spacing w:after="0"/>
        <w:ind w:left="2880"/>
        <w:rPr>
          <w:rFonts w:ascii="Times New Roman" w:hAnsi="Times New Roman" w:cs="Times New Roman"/>
          <w:smallCaps/>
          <w:sz w:val="24"/>
          <w:szCs w:val="24"/>
        </w:rPr>
      </w:pPr>
      <w:r w:rsidRPr="003429F3">
        <w:rPr>
          <w:rFonts w:ascii="Times New Roman" w:hAnsi="Times New Roman" w:cs="Times New Roman"/>
          <w:b/>
          <w:caps/>
          <w:sz w:val="24"/>
          <w:szCs w:val="24"/>
          <w:u w:val="single"/>
        </w:rPr>
        <w:t>executive summary</w:t>
      </w:r>
      <w:r w:rsidR="00D73DE7" w:rsidRPr="003429F3">
        <w:rPr>
          <w:rFonts w:ascii="Times New Roman" w:hAnsi="Times New Roman" w:cs="Times New Roman"/>
          <w:b/>
          <w:caps/>
          <w:sz w:val="24"/>
          <w:szCs w:val="24"/>
          <w:u w:val="single"/>
        </w:rPr>
        <w:t xml:space="preserve"> on CRC/NCP</w:t>
      </w:r>
      <w:r w:rsidR="0078436E" w:rsidRPr="0078436E">
        <w:rPr>
          <w:rFonts w:ascii="Times New Roman" w:hAnsi="Times New Roman" w:cs="Times New Roman"/>
          <w:b/>
          <w:smallCaps/>
          <w:sz w:val="24"/>
          <w:szCs w:val="24"/>
        </w:rPr>
        <w:t xml:space="preserve">     </w:t>
      </w:r>
      <w:r w:rsidR="0078436E" w:rsidRPr="0078436E">
        <w:rPr>
          <w:rFonts w:ascii="Times New Roman" w:hAnsi="Times New Roman" w:cs="Times New Roman"/>
          <w:b/>
          <w:smallCaps/>
          <w:sz w:val="24"/>
          <w:szCs w:val="24"/>
        </w:rPr>
        <w:tab/>
      </w:r>
      <w:r w:rsidR="0078436E" w:rsidRPr="0078436E">
        <w:rPr>
          <w:rFonts w:ascii="Times New Roman" w:hAnsi="Times New Roman" w:cs="Times New Roman"/>
          <w:b/>
          <w:smallCaps/>
          <w:sz w:val="24"/>
          <w:szCs w:val="24"/>
        </w:rPr>
        <w:tab/>
      </w:r>
      <w:r w:rsidR="0078436E" w:rsidRPr="0078436E">
        <w:rPr>
          <w:rFonts w:ascii="Times New Roman" w:hAnsi="Times New Roman" w:cs="Times New Roman"/>
          <w:b/>
          <w:smallCaps/>
          <w:sz w:val="24"/>
          <w:szCs w:val="24"/>
        </w:rPr>
        <w:tab/>
      </w:r>
      <w:r w:rsidR="0078436E" w:rsidRPr="0078436E">
        <w:rPr>
          <w:rFonts w:ascii="Times New Roman" w:hAnsi="Times New Roman" w:cs="Times New Roman"/>
          <w:smallCaps/>
          <w:sz w:val="24"/>
          <w:szCs w:val="24"/>
        </w:rPr>
        <w:t>3/21/24</w:t>
      </w:r>
    </w:p>
    <w:p w:rsidR="003374C7" w:rsidRPr="00D73DE7" w:rsidRDefault="003374C7" w:rsidP="00DB34F6">
      <w:pPr>
        <w:spacing w:after="0"/>
        <w:rPr>
          <w:rFonts w:ascii="Times New Roman" w:hAnsi="Times New Roman" w:cs="Times New Roman"/>
          <w:b/>
          <w:sz w:val="24"/>
          <w:szCs w:val="24"/>
          <w:u w:val="single"/>
        </w:rPr>
      </w:pPr>
    </w:p>
    <w:p w:rsidR="0009219E" w:rsidRPr="00D73DE7" w:rsidRDefault="001C1E90" w:rsidP="00C044E8">
      <w:pPr>
        <w:spacing w:after="0"/>
        <w:rPr>
          <w:rFonts w:ascii="Times New Roman" w:hAnsi="Times New Roman" w:cs="Times New Roman"/>
          <w:b/>
          <w:sz w:val="24"/>
          <w:szCs w:val="24"/>
          <w:u w:val="single"/>
        </w:rPr>
      </w:pPr>
      <w:r w:rsidRPr="00D73DE7">
        <w:rPr>
          <w:rFonts w:ascii="Times New Roman" w:hAnsi="Times New Roman" w:cs="Times New Roman"/>
          <w:b/>
          <w:sz w:val="24"/>
          <w:szCs w:val="24"/>
          <w:u w:val="single"/>
        </w:rPr>
        <w:t xml:space="preserve">CRC/NCP ARPA </w:t>
      </w:r>
      <w:r w:rsidR="00296E90" w:rsidRPr="00D73DE7">
        <w:rPr>
          <w:rFonts w:ascii="Times New Roman" w:hAnsi="Times New Roman" w:cs="Times New Roman"/>
          <w:b/>
          <w:sz w:val="24"/>
          <w:szCs w:val="24"/>
          <w:u w:val="single"/>
        </w:rPr>
        <w:t xml:space="preserve">RFP </w:t>
      </w:r>
      <w:r w:rsidR="0078436E">
        <w:rPr>
          <w:rFonts w:ascii="Times New Roman" w:hAnsi="Times New Roman" w:cs="Times New Roman"/>
          <w:b/>
          <w:sz w:val="24"/>
          <w:szCs w:val="24"/>
          <w:u w:val="single"/>
        </w:rPr>
        <w:t>Process and Selection</w:t>
      </w:r>
      <w:r w:rsidR="00A76663" w:rsidRPr="00D73DE7">
        <w:rPr>
          <w:rFonts w:ascii="Times New Roman" w:hAnsi="Times New Roman" w:cs="Times New Roman"/>
          <w:b/>
          <w:sz w:val="24"/>
          <w:szCs w:val="24"/>
          <w:u w:val="single"/>
        </w:rPr>
        <w:t xml:space="preserve"> </w:t>
      </w:r>
      <w:r w:rsidR="00296E90" w:rsidRPr="00D73DE7">
        <w:rPr>
          <w:rFonts w:ascii="Times New Roman" w:hAnsi="Times New Roman" w:cs="Times New Roman"/>
          <w:b/>
          <w:sz w:val="24"/>
          <w:szCs w:val="24"/>
          <w:u w:val="single"/>
        </w:rPr>
        <w:t xml:space="preserve"> </w:t>
      </w:r>
    </w:p>
    <w:p w:rsidR="0009219E" w:rsidRPr="0078436E" w:rsidRDefault="0009219E" w:rsidP="0009219E">
      <w:pPr>
        <w:pStyle w:val="ListParagraph"/>
        <w:numPr>
          <w:ilvl w:val="0"/>
          <w:numId w:val="1"/>
        </w:numPr>
        <w:spacing w:after="0"/>
        <w:rPr>
          <w:rFonts w:ascii="Times New Roman" w:hAnsi="Times New Roman" w:cs="Times New Roman"/>
          <w:sz w:val="24"/>
          <w:szCs w:val="24"/>
        </w:rPr>
      </w:pPr>
      <w:r w:rsidRPr="0078436E">
        <w:rPr>
          <w:rFonts w:ascii="Times New Roman" w:hAnsi="Times New Roman" w:cs="Times New Roman"/>
          <w:sz w:val="24"/>
          <w:szCs w:val="24"/>
        </w:rPr>
        <w:t>ARPA Process Background</w:t>
      </w:r>
      <w:r w:rsidRPr="00D73DE7">
        <w:rPr>
          <w:rFonts w:ascii="Times New Roman" w:hAnsi="Times New Roman" w:cs="Times New Roman"/>
          <w:sz w:val="24"/>
          <w:szCs w:val="24"/>
        </w:rPr>
        <w:t>: Through extensive community outreach and input, Monroe County identified key focus areas for community investment with the ARPA funding.  The County designed the Request for Proposals (RFP) to solicit projects that were transformative, engaged in strong collaborations, and serve</w:t>
      </w:r>
      <w:r w:rsidR="00A76663" w:rsidRPr="00D73DE7">
        <w:rPr>
          <w:rFonts w:ascii="Times New Roman" w:hAnsi="Times New Roman" w:cs="Times New Roman"/>
          <w:sz w:val="24"/>
          <w:szCs w:val="24"/>
        </w:rPr>
        <w:t>d</w:t>
      </w:r>
      <w:r w:rsidRPr="00D73DE7">
        <w:rPr>
          <w:rFonts w:ascii="Times New Roman" w:hAnsi="Times New Roman" w:cs="Times New Roman"/>
          <w:sz w:val="24"/>
          <w:szCs w:val="24"/>
        </w:rPr>
        <w:t xml:space="preserve"> communities who were historically underrepresented and most </w:t>
      </w:r>
      <w:r w:rsidRPr="0078436E">
        <w:rPr>
          <w:rFonts w:ascii="Times New Roman" w:hAnsi="Times New Roman" w:cs="Times New Roman"/>
          <w:sz w:val="24"/>
          <w:szCs w:val="24"/>
        </w:rPr>
        <w:t xml:space="preserve">negatively impacted by the COVID-19 pandemic.  </w:t>
      </w:r>
    </w:p>
    <w:p w:rsidR="00240F8A" w:rsidRPr="0078436E" w:rsidRDefault="00A76663" w:rsidP="0009219E">
      <w:pPr>
        <w:pStyle w:val="ListParagraph"/>
        <w:numPr>
          <w:ilvl w:val="0"/>
          <w:numId w:val="1"/>
        </w:numPr>
        <w:spacing w:after="0"/>
        <w:rPr>
          <w:rFonts w:ascii="Times New Roman" w:hAnsi="Times New Roman" w:cs="Times New Roman"/>
          <w:sz w:val="24"/>
          <w:szCs w:val="24"/>
        </w:rPr>
      </w:pPr>
      <w:r w:rsidRPr="0078436E">
        <w:rPr>
          <w:rFonts w:ascii="Times New Roman" w:hAnsi="Times New Roman" w:cs="Times New Roman"/>
          <w:sz w:val="24"/>
          <w:szCs w:val="24"/>
        </w:rPr>
        <w:t xml:space="preserve">Overview of </w:t>
      </w:r>
      <w:r w:rsidR="00240F8A" w:rsidRPr="0078436E">
        <w:rPr>
          <w:rFonts w:ascii="Times New Roman" w:hAnsi="Times New Roman" w:cs="Times New Roman"/>
          <w:sz w:val="24"/>
          <w:szCs w:val="24"/>
        </w:rPr>
        <w:t xml:space="preserve">Neighborhood Collaborative Project (NCP) </w:t>
      </w:r>
      <w:r w:rsidR="001C1E90" w:rsidRPr="0078436E">
        <w:rPr>
          <w:rFonts w:ascii="Times New Roman" w:hAnsi="Times New Roman" w:cs="Times New Roman"/>
          <w:sz w:val="24"/>
          <w:szCs w:val="24"/>
        </w:rPr>
        <w:t xml:space="preserve">ARPA </w:t>
      </w:r>
      <w:r w:rsidR="00240F8A" w:rsidRPr="0078436E">
        <w:rPr>
          <w:rFonts w:ascii="Times New Roman" w:hAnsi="Times New Roman" w:cs="Times New Roman"/>
          <w:sz w:val="24"/>
          <w:szCs w:val="24"/>
        </w:rPr>
        <w:t>Grant Proposal</w:t>
      </w:r>
    </w:p>
    <w:p w:rsidR="0009219E" w:rsidRPr="0078436E" w:rsidRDefault="00240F8A" w:rsidP="00240F8A">
      <w:pPr>
        <w:pStyle w:val="ListParagraph"/>
        <w:numPr>
          <w:ilvl w:val="1"/>
          <w:numId w:val="1"/>
        </w:numPr>
        <w:spacing w:after="0"/>
        <w:rPr>
          <w:rFonts w:ascii="Times New Roman" w:hAnsi="Times New Roman" w:cs="Times New Roman"/>
          <w:sz w:val="24"/>
          <w:szCs w:val="24"/>
        </w:rPr>
      </w:pPr>
      <w:r w:rsidRPr="0078436E">
        <w:rPr>
          <w:rFonts w:ascii="Times New Roman" w:hAnsi="Times New Roman" w:cs="Times New Roman"/>
          <w:sz w:val="24"/>
          <w:szCs w:val="24"/>
        </w:rPr>
        <w:t>NCP project grant proposed to improve the quality of life of residents by bringing access to health and human services to the point of need in neighborhood through a collaboration of organizations</w:t>
      </w:r>
      <w:r w:rsidR="00F9080C" w:rsidRPr="0078436E">
        <w:rPr>
          <w:rFonts w:ascii="Times New Roman" w:hAnsi="Times New Roman" w:cs="Times New Roman"/>
          <w:sz w:val="24"/>
          <w:szCs w:val="24"/>
        </w:rPr>
        <w:t>.</w:t>
      </w:r>
    </w:p>
    <w:p w:rsidR="00240F8A" w:rsidRPr="0078436E" w:rsidRDefault="00240F8A" w:rsidP="00240F8A">
      <w:pPr>
        <w:pStyle w:val="ListParagraph"/>
        <w:numPr>
          <w:ilvl w:val="1"/>
          <w:numId w:val="1"/>
        </w:numPr>
        <w:spacing w:after="0"/>
        <w:rPr>
          <w:rFonts w:ascii="Times New Roman" w:hAnsi="Times New Roman" w:cs="Times New Roman"/>
          <w:sz w:val="24"/>
          <w:szCs w:val="24"/>
        </w:rPr>
      </w:pPr>
      <w:r w:rsidRPr="0078436E">
        <w:rPr>
          <w:rFonts w:ascii="Times New Roman" w:hAnsi="Times New Roman" w:cs="Times New Roman"/>
          <w:sz w:val="24"/>
          <w:szCs w:val="24"/>
        </w:rPr>
        <w:t xml:space="preserve">NCP Organizations include: </w:t>
      </w:r>
      <w:r w:rsidR="0009219E" w:rsidRPr="0078436E">
        <w:rPr>
          <w:rFonts w:ascii="Times New Roman" w:hAnsi="Times New Roman" w:cs="Times New Roman"/>
          <w:sz w:val="24"/>
          <w:szCs w:val="24"/>
        </w:rPr>
        <w:t xml:space="preserve">SWAN, Inc. at Montgomery Center; Cameron Community Ministries; Father Tracy Advocacy Center; Beyond the Sanctuary; Barakah Muslim Charities; The Peoples’ Pantry; Lyell Avenue Business Association; Action for a Better Community; Baden Street Counseling and Support Center; MC Collaborative; On The Ground Research; and C3 </w:t>
      </w:r>
      <w:r w:rsidRPr="0078436E">
        <w:rPr>
          <w:rFonts w:ascii="Times New Roman" w:hAnsi="Times New Roman" w:cs="Times New Roman"/>
          <w:sz w:val="24"/>
          <w:szCs w:val="24"/>
        </w:rPr>
        <w:t>Consultancy Services.</w:t>
      </w:r>
    </w:p>
    <w:p w:rsidR="0009219E" w:rsidRPr="0078436E" w:rsidRDefault="00A76663" w:rsidP="001C1E90">
      <w:pPr>
        <w:pStyle w:val="ListParagraph"/>
        <w:numPr>
          <w:ilvl w:val="1"/>
          <w:numId w:val="1"/>
        </w:numPr>
        <w:spacing w:after="0"/>
        <w:rPr>
          <w:rFonts w:ascii="Times New Roman" w:hAnsi="Times New Roman" w:cs="Times New Roman"/>
          <w:sz w:val="24"/>
          <w:szCs w:val="24"/>
        </w:rPr>
      </w:pPr>
      <w:r w:rsidRPr="0078436E">
        <w:rPr>
          <w:rFonts w:ascii="Times New Roman" w:hAnsi="Times New Roman" w:cs="Times New Roman"/>
          <w:sz w:val="24"/>
          <w:szCs w:val="24"/>
        </w:rPr>
        <w:t xml:space="preserve">As a part of its grant proposal, </w:t>
      </w:r>
      <w:r w:rsidR="00240F8A" w:rsidRPr="0078436E">
        <w:rPr>
          <w:rFonts w:ascii="Times New Roman" w:hAnsi="Times New Roman" w:cs="Times New Roman"/>
          <w:sz w:val="24"/>
          <w:szCs w:val="24"/>
        </w:rPr>
        <w:t xml:space="preserve">NCP </w:t>
      </w:r>
      <w:r w:rsidRPr="0078436E">
        <w:rPr>
          <w:rFonts w:ascii="Times New Roman" w:hAnsi="Times New Roman" w:cs="Times New Roman"/>
          <w:sz w:val="24"/>
          <w:szCs w:val="24"/>
        </w:rPr>
        <w:t xml:space="preserve">chose </w:t>
      </w:r>
      <w:r w:rsidR="00240F8A" w:rsidRPr="0078436E">
        <w:rPr>
          <w:rFonts w:ascii="Times New Roman" w:hAnsi="Times New Roman" w:cs="Times New Roman"/>
          <w:sz w:val="24"/>
          <w:szCs w:val="24"/>
        </w:rPr>
        <w:t xml:space="preserve">CRC </w:t>
      </w:r>
      <w:r w:rsidRPr="0078436E">
        <w:rPr>
          <w:rFonts w:ascii="Times New Roman" w:hAnsi="Times New Roman" w:cs="Times New Roman"/>
          <w:sz w:val="24"/>
          <w:szCs w:val="24"/>
        </w:rPr>
        <w:t xml:space="preserve">to act as </w:t>
      </w:r>
      <w:r w:rsidR="0078436E" w:rsidRPr="0078436E">
        <w:rPr>
          <w:rFonts w:ascii="Times New Roman" w:hAnsi="Times New Roman" w:cs="Times New Roman"/>
          <w:sz w:val="24"/>
          <w:szCs w:val="24"/>
        </w:rPr>
        <w:t xml:space="preserve">their </w:t>
      </w:r>
      <w:r w:rsidRPr="0078436E">
        <w:rPr>
          <w:rFonts w:ascii="Times New Roman" w:hAnsi="Times New Roman" w:cs="Times New Roman"/>
          <w:sz w:val="24"/>
          <w:szCs w:val="24"/>
        </w:rPr>
        <w:t>f</w:t>
      </w:r>
      <w:r w:rsidR="00240F8A" w:rsidRPr="0078436E">
        <w:rPr>
          <w:rFonts w:ascii="Times New Roman" w:hAnsi="Times New Roman" w:cs="Times New Roman"/>
          <w:sz w:val="24"/>
          <w:szCs w:val="24"/>
        </w:rPr>
        <w:t xml:space="preserve">iscal </w:t>
      </w:r>
      <w:r w:rsidRPr="0078436E">
        <w:rPr>
          <w:rFonts w:ascii="Times New Roman" w:hAnsi="Times New Roman" w:cs="Times New Roman"/>
          <w:sz w:val="24"/>
          <w:szCs w:val="24"/>
        </w:rPr>
        <w:t>agent</w:t>
      </w:r>
      <w:r w:rsidR="00240F8A" w:rsidRPr="0078436E">
        <w:rPr>
          <w:rFonts w:ascii="Times New Roman" w:hAnsi="Times New Roman" w:cs="Times New Roman"/>
          <w:sz w:val="24"/>
          <w:szCs w:val="24"/>
        </w:rPr>
        <w:t>.</w:t>
      </w:r>
    </w:p>
    <w:p w:rsidR="001C1E90" w:rsidRPr="0078436E" w:rsidRDefault="00305911" w:rsidP="001C1E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36E">
        <w:rPr>
          <w:rFonts w:ascii="Times New Roman" w:hAnsi="Times New Roman" w:cs="Times New Roman"/>
          <w:sz w:val="24"/>
          <w:szCs w:val="24"/>
        </w:rPr>
        <w:t xml:space="preserve">The ARPA RFP Committee selected </w:t>
      </w:r>
      <w:r w:rsidR="001C1E90" w:rsidRPr="0078436E">
        <w:rPr>
          <w:rFonts w:ascii="Times New Roman" w:hAnsi="Times New Roman" w:cs="Times New Roman"/>
          <w:sz w:val="24"/>
          <w:szCs w:val="24"/>
        </w:rPr>
        <w:t xml:space="preserve">NCP grant proposal </w:t>
      </w:r>
      <w:r w:rsidRPr="0078436E">
        <w:rPr>
          <w:rFonts w:ascii="Times New Roman" w:hAnsi="Times New Roman" w:cs="Times New Roman"/>
          <w:sz w:val="24"/>
          <w:szCs w:val="24"/>
        </w:rPr>
        <w:t xml:space="preserve">(9/9/22) </w:t>
      </w:r>
      <w:r w:rsidR="00A76663" w:rsidRPr="0078436E">
        <w:rPr>
          <w:rFonts w:ascii="Times New Roman" w:hAnsi="Times New Roman" w:cs="Times New Roman"/>
          <w:sz w:val="24"/>
          <w:szCs w:val="24"/>
        </w:rPr>
        <w:t xml:space="preserve">with </w:t>
      </w:r>
      <w:r w:rsidR="0009219E" w:rsidRPr="0078436E">
        <w:rPr>
          <w:rFonts w:ascii="Times New Roman" w:hAnsi="Times New Roman" w:cs="Times New Roman"/>
          <w:sz w:val="24"/>
          <w:szCs w:val="24"/>
        </w:rPr>
        <w:t xml:space="preserve">one of the highest </w:t>
      </w:r>
      <w:r w:rsidR="00A76663" w:rsidRPr="0078436E">
        <w:rPr>
          <w:rFonts w:ascii="Times New Roman" w:hAnsi="Times New Roman" w:cs="Times New Roman"/>
          <w:sz w:val="24"/>
          <w:szCs w:val="24"/>
        </w:rPr>
        <w:t xml:space="preserve">RFP </w:t>
      </w:r>
      <w:r w:rsidRPr="0078436E">
        <w:rPr>
          <w:rFonts w:ascii="Times New Roman" w:hAnsi="Times New Roman" w:cs="Times New Roman"/>
          <w:sz w:val="24"/>
          <w:szCs w:val="24"/>
        </w:rPr>
        <w:t>scorin</w:t>
      </w:r>
      <w:r w:rsidR="0009219E" w:rsidRPr="0078436E">
        <w:rPr>
          <w:rFonts w:ascii="Times New Roman" w:hAnsi="Times New Roman" w:cs="Times New Roman"/>
          <w:sz w:val="24"/>
          <w:szCs w:val="24"/>
        </w:rPr>
        <w:t xml:space="preserve">g applications </w:t>
      </w:r>
      <w:r w:rsidR="00A76663" w:rsidRPr="0078436E">
        <w:rPr>
          <w:rFonts w:ascii="Times New Roman" w:hAnsi="Times New Roman" w:cs="Times New Roman"/>
          <w:sz w:val="24"/>
          <w:szCs w:val="24"/>
        </w:rPr>
        <w:t xml:space="preserve">as it met the </w:t>
      </w:r>
      <w:r w:rsidR="0009219E" w:rsidRPr="0078436E">
        <w:rPr>
          <w:rFonts w:ascii="Times New Roman" w:hAnsi="Times New Roman" w:cs="Times New Roman"/>
          <w:sz w:val="24"/>
          <w:szCs w:val="24"/>
        </w:rPr>
        <w:t>ARPA RFP</w:t>
      </w:r>
      <w:r w:rsidR="001C1E90" w:rsidRPr="0078436E">
        <w:rPr>
          <w:rFonts w:ascii="Times New Roman" w:hAnsi="Times New Roman" w:cs="Times New Roman"/>
          <w:sz w:val="24"/>
          <w:szCs w:val="24"/>
        </w:rPr>
        <w:t xml:space="preserve"> </w:t>
      </w:r>
      <w:r w:rsidR="0009219E" w:rsidRPr="0078436E">
        <w:rPr>
          <w:rFonts w:ascii="Times New Roman" w:hAnsi="Times New Roman" w:cs="Times New Roman"/>
          <w:sz w:val="24"/>
          <w:szCs w:val="24"/>
        </w:rPr>
        <w:t xml:space="preserve">goals </w:t>
      </w:r>
      <w:r w:rsidR="00A76663" w:rsidRPr="0078436E">
        <w:rPr>
          <w:rFonts w:ascii="Times New Roman" w:hAnsi="Times New Roman" w:cs="Times New Roman"/>
          <w:sz w:val="24"/>
          <w:szCs w:val="24"/>
        </w:rPr>
        <w:t xml:space="preserve">with its </w:t>
      </w:r>
      <w:r w:rsidR="0009219E" w:rsidRPr="0078436E">
        <w:rPr>
          <w:rFonts w:ascii="Times New Roman" w:hAnsi="Times New Roman" w:cs="Times New Roman"/>
          <w:sz w:val="24"/>
          <w:szCs w:val="24"/>
        </w:rPr>
        <w:t>innovative</w:t>
      </w:r>
      <w:r w:rsidR="00F9080C" w:rsidRPr="0078436E">
        <w:rPr>
          <w:rFonts w:ascii="Times New Roman" w:hAnsi="Times New Roman" w:cs="Times New Roman"/>
          <w:sz w:val="24"/>
          <w:szCs w:val="24"/>
        </w:rPr>
        <w:t xml:space="preserve"> and collaborative</w:t>
      </w:r>
      <w:r w:rsidR="0009219E" w:rsidRPr="0078436E">
        <w:rPr>
          <w:rFonts w:ascii="Times New Roman" w:hAnsi="Times New Roman" w:cs="Times New Roman"/>
          <w:sz w:val="24"/>
          <w:szCs w:val="24"/>
        </w:rPr>
        <w:t xml:space="preserve"> approach to serving the exact population the County was seeking to impact. </w:t>
      </w:r>
    </w:p>
    <w:p w:rsidR="00313F14" w:rsidRPr="0078436E" w:rsidRDefault="00305911" w:rsidP="00D3730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36E">
        <w:rPr>
          <w:rFonts w:ascii="Times New Roman" w:hAnsi="Times New Roman" w:cs="Times New Roman"/>
          <w:sz w:val="24"/>
          <w:szCs w:val="24"/>
        </w:rPr>
        <w:t xml:space="preserve">From 2021- 2022, </w:t>
      </w:r>
      <w:r w:rsidR="00313F14" w:rsidRPr="0078436E">
        <w:rPr>
          <w:rFonts w:ascii="Times New Roman" w:hAnsi="Times New Roman" w:cs="Times New Roman"/>
          <w:sz w:val="24"/>
          <w:szCs w:val="24"/>
        </w:rPr>
        <w:t xml:space="preserve">the Monroe County Legislature was provided significant opportunity to participate in community stakeholder meetings, </w:t>
      </w:r>
      <w:r w:rsidRPr="0078436E">
        <w:rPr>
          <w:rFonts w:ascii="Times New Roman" w:hAnsi="Times New Roman" w:cs="Times New Roman"/>
          <w:sz w:val="24"/>
          <w:szCs w:val="24"/>
        </w:rPr>
        <w:t xml:space="preserve">briefings, presentations, </w:t>
      </w:r>
      <w:r w:rsidR="00313F14" w:rsidRPr="0078436E">
        <w:rPr>
          <w:rFonts w:ascii="Times New Roman" w:hAnsi="Times New Roman" w:cs="Times New Roman"/>
          <w:sz w:val="24"/>
          <w:szCs w:val="24"/>
        </w:rPr>
        <w:t xml:space="preserve">responses to multiple Q&amp;As as well as many opportunities to review all ARPA applications and scoring sheets </w:t>
      </w:r>
      <w:r w:rsidR="00D37303" w:rsidRPr="0078436E">
        <w:rPr>
          <w:rFonts w:ascii="Times New Roman" w:hAnsi="Times New Roman" w:cs="Times New Roman"/>
          <w:sz w:val="24"/>
          <w:szCs w:val="24"/>
        </w:rPr>
        <w:t xml:space="preserve">–6 of the 29 Legislators scheduled appointments to review the applications. </w:t>
      </w:r>
    </w:p>
    <w:p w:rsidR="00A76663" w:rsidRPr="00D73DE7" w:rsidRDefault="00313F14" w:rsidP="00313F1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73DE7">
        <w:rPr>
          <w:rFonts w:ascii="Times New Roman" w:hAnsi="Times New Roman" w:cs="Times New Roman"/>
          <w:sz w:val="24"/>
          <w:szCs w:val="24"/>
        </w:rPr>
        <w:t xml:space="preserve">Monroe County </w:t>
      </w:r>
      <w:r w:rsidR="003374C7" w:rsidRPr="00D73DE7">
        <w:rPr>
          <w:rFonts w:ascii="Times New Roman" w:hAnsi="Times New Roman" w:cs="Times New Roman"/>
          <w:sz w:val="24"/>
          <w:szCs w:val="24"/>
        </w:rPr>
        <w:t>Leg</w:t>
      </w:r>
      <w:r w:rsidRPr="00D73DE7">
        <w:rPr>
          <w:rFonts w:ascii="Times New Roman" w:hAnsi="Times New Roman" w:cs="Times New Roman"/>
          <w:sz w:val="24"/>
          <w:szCs w:val="24"/>
        </w:rPr>
        <w:t xml:space="preserve">islature </w:t>
      </w:r>
      <w:r w:rsidR="0078436E">
        <w:rPr>
          <w:rFonts w:ascii="Times New Roman" w:hAnsi="Times New Roman" w:cs="Times New Roman"/>
          <w:sz w:val="24"/>
          <w:szCs w:val="24"/>
        </w:rPr>
        <w:t>Adopt</w:t>
      </w:r>
      <w:r w:rsidR="00B14560">
        <w:rPr>
          <w:rFonts w:ascii="Times New Roman" w:hAnsi="Times New Roman" w:cs="Times New Roman"/>
          <w:sz w:val="24"/>
          <w:szCs w:val="24"/>
        </w:rPr>
        <w:t>ion</w:t>
      </w:r>
      <w:r w:rsidR="00A76663" w:rsidRPr="00D73DE7">
        <w:rPr>
          <w:rFonts w:ascii="Times New Roman" w:hAnsi="Times New Roman" w:cs="Times New Roman"/>
          <w:sz w:val="24"/>
          <w:szCs w:val="24"/>
        </w:rPr>
        <w:t>: Referral 22-0333/Resolution</w:t>
      </w:r>
      <w:r w:rsidR="00B14560">
        <w:rPr>
          <w:rFonts w:ascii="Times New Roman" w:hAnsi="Times New Roman" w:cs="Times New Roman"/>
          <w:sz w:val="24"/>
          <w:szCs w:val="24"/>
        </w:rPr>
        <w:t xml:space="preserve"> </w:t>
      </w:r>
      <w:r w:rsidR="00A76663" w:rsidRPr="00D73DE7">
        <w:rPr>
          <w:rFonts w:ascii="Times New Roman" w:hAnsi="Times New Roman" w:cs="Times New Roman"/>
          <w:sz w:val="24"/>
          <w:szCs w:val="24"/>
        </w:rPr>
        <w:t xml:space="preserve">342 of 2022 </w:t>
      </w:r>
      <w:r w:rsidR="00B14560">
        <w:rPr>
          <w:rFonts w:ascii="Times New Roman" w:hAnsi="Times New Roman" w:cs="Times New Roman"/>
          <w:sz w:val="24"/>
          <w:szCs w:val="24"/>
        </w:rPr>
        <w:t>(</w:t>
      </w:r>
      <w:r w:rsidR="00A76663" w:rsidRPr="00D73DE7">
        <w:rPr>
          <w:rFonts w:ascii="Times New Roman" w:hAnsi="Times New Roman" w:cs="Times New Roman"/>
          <w:sz w:val="24"/>
          <w:szCs w:val="24"/>
        </w:rPr>
        <w:t xml:space="preserve">Authorize Grant Contracts and Appropriation Transfers Pursuant the </w:t>
      </w:r>
      <w:r w:rsidR="00A76663" w:rsidRPr="00D73DE7">
        <w:rPr>
          <w:rFonts w:ascii="Times New Roman" w:hAnsi="Times New Roman" w:cs="Times New Roman"/>
          <w:sz w:val="24"/>
          <w:szCs w:val="24"/>
          <w:shd w:val="clear" w:color="auto" w:fill="FFFFFF"/>
        </w:rPr>
        <w:t>American Rescue Plan Act</w:t>
      </w:r>
      <w:r w:rsidR="00B14560">
        <w:rPr>
          <w:rFonts w:ascii="Times New Roman" w:hAnsi="Times New Roman" w:cs="Times New Roman"/>
          <w:sz w:val="24"/>
          <w:szCs w:val="24"/>
          <w:shd w:val="clear" w:color="auto" w:fill="FFFFFF"/>
        </w:rPr>
        <w:t>) was approved unanimously</w:t>
      </w:r>
      <w:r w:rsidR="00A76663" w:rsidRPr="00D73DE7">
        <w:rPr>
          <w:rFonts w:ascii="Times New Roman" w:hAnsi="Times New Roman" w:cs="Times New Roman"/>
          <w:sz w:val="24"/>
          <w:szCs w:val="24"/>
          <w:shd w:val="clear" w:color="auto" w:fill="FFFFFF"/>
        </w:rPr>
        <w:t xml:space="preserve"> (W/M Vote: 10-0) (Full Legislature Vote</w:t>
      </w:r>
      <w:r w:rsidR="00B14560">
        <w:rPr>
          <w:rFonts w:ascii="Times New Roman" w:hAnsi="Times New Roman" w:cs="Times New Roman"/>
          <w:sz w:val="24"/>
          <w:szCs w:val="24"/>
          <w:shd w:val="clear" w:color="auto" w:fill="FFFFFF"/>
        </w:rPr>
        <w:t>:</w:t>
      </w:r>
      <w:r w:rsidR="00A76663" w:rsidRPr="00D73DE7">
        <w:rPr>
          <w:rFonts w:ascii="Times New Roman" w:hAnsi="Times New Roman" w:cs="Times New Roman"/>
          <w:sz w:val="24"/>
          <w:szCs w:val="24"/>
          <w:shd w:val="clear" w:color="auto" w:fill="FFFFFF"/>
        </w:rPr>
        <w:t xml:space="preserve"> 28-0)</w:t>
      </w:r>
      <w:r w:rsidR="00B14560">
        <w:rPr>
          <w:rFonts w:ascii="Times New Roman" w:hAnsi="Times New Roman" w:cs="Times New Roman"/>
          <w:sz w:val="24"/>
          <w:szCs w:val="24"/>
          <w:shd w:val="clear" w:color="auto" w:fill="FFFFFF"/>
        </w:rPr>
        <w:t>.</w:t>
      </w:r>
    </w:p>
    <w:p w:rsidR="001C1E90" w:rsidRPr="00D73DE7" w:rsidRDefault="001C1E90" w:rsidP="00CC3E24">
      <w:pPr>
        <w:autoSpaceDE w:val="0"/>
        <w:autoSpaceDN w:val="0"/>
        <w:adjustRightInd w:val="0"/>
        <w:spacing w:after="0" w:line="240" w:lineRule="auto"/>
        <w:rPr>
          <w:rFonts w:ascii="Times New Roman" w:hAnsi="Times New Roman" w:cs="Times New Roman"/>
          <w:sz w:val="24"/>
          <w:szCs w:val="24"/>
        </w:rPr>
      </w:pPr>
    </w:p>
    <w:p w:rsidR="00CC3E24" w:rsidRPr="00D73DE7" w:rsidRDefault="00CC3E24" w:rsidP="00CC3E24">
      <w:pPr>
        <w:spacing w:after="0"/>
        <w:rPr>
          <w:rFonts w:ascii="Times New Roman" w:hAnsi="Times New Roman" w:cs="Times New Roman"/>
          <w:b/>
          <w:sz w:val="24"/>
          <w:szCs w:val="24"/>
          <w:u w:val="single"/>
        </w:rPr>
      </w:pPr>
      <w:r w:rsidRPr="00D73DE7">
        <w:rPr>
          <w:rFonts w:ascii="Times New Roman" w:hAnsi="Times New Roman" w:cs="Times New Roman"/>
          <w:b/>
          <w:sz w:val="24"/>
          <w:szCs w:val="24"/>
          <w:u w:val="single"/>
        </w:rPr>
        <w:t xml:space="preserve">CRC/NCP ARPA GRANT AWARD/CONTRACT EXECUTION </w:t>
      </w:r>
    </w:p>
    <w:p w:rsidR="00D37303" w:rsidRPr="00D73DE7" w:rsidRDefault="00296E90" w:rsidP="00B42A93">
      <w:pPr>
        <w:pStyle w:val="p1"/>
        <w:numPr>
          <w:ilvl w:val="0"/>
          <w:numId w:val="23"/>
        </w:numPr>
        <w:spacing w:before="0" w:beforeAutospacing="0" w:after="0" w:afterAutospacing="0"/>
      </w:pPr>
      <w:r w:rsidRPr="00D73DE7">
        <w:t xml:space="preserve">Risk Assessment: </w:t>
      </w:r>
      <w:r w:rsidR="00CC3E24" w:rsidRPr="00D73DE7">
        <w:t xml:space="preserve">Before the contract was executed and the first </w:t>
      </w:r>
      <w:r w:rsidR="00AF5DF8" w:rsidRPr="00D73DE7">
        <w:t xml:space="preserve">funding </w:t>
      </w:r>
      <w:r w:rsidR="00CC3E24" w:rsidRPr="00D73DE7">
        <w:t xml:space="preserve">award was made to CRC/NCP, </w:t>
      </w:r>
      <w:r w:rsidR="00AF5DF8" w:rsidRPr="00D73DE7">
        <w:rPr>
          <w:rStyle w:val="s5"/>
          <w:bCs/>
        </w:rPr>
        <w:t>Federal regulation</w:t>
      </w:r>
      <w:r w:rsidR="00AF5DF8" w:rsidRPr="00D73DE7">
        <w:rPr>
          <w:rStyle w:val="s5"/>
          <w:b/>
          <w:bCs/>
        </w:rPr>
        <w:t xml:space="preserve"> </w:t>
      </w:r>
      <w:r w:rsidR="00CC3E24" w:rsidRPr="00D73DE7">
        <w:t>requires the pass-through agency (the County) to assess the subrecipient’s (CRC) experience and ability to manage federal funds and then develop a plan to effectively monitor, engage and support the entity to ensure the success of the program.</w:t>
      </w:r>
      <w:r w:rsidRPr="00D73DE7">
        <w:t xml:space="preserve"> </w:t>
      </w:r>
    </w:p>
    <w:p w:rsidR="0023745F" w:rsidRPr="00D73DE7" w:rsidRDefault="00AF5DF8" w:rsidP="0023745F">
      <w:pPr>
        <w:pStyle w:val="p1"/>
        <w:numPr>
          <w:ilvl w:val="0"/>
          <w:numId w:val="23"/>
        </w:numPr>
        <w:spacing w:before="0" w:beforeAutospacing="0" w:after="0" w:afterAutospacing="0"/>
        <w:rPr>
          <w:rStyle w:val="s5"/>
        </w:rPr>
      </w:pPr>
      <w:r w:rsidRPr="00D73DE7">
        <w:t>The County ARPA team, County Internal Audit team</w:t>
      </w:r>
      <w:r w:rsidR="00F23C1E">
        <w:t>,</w:t>
      </w:r>
      <w:r w:rsidRPr="00D73DE7">
        <w:t xml:space="preserve"> and County Law team reviewed and evaluated the </w:t>
      </w:r>
      <w:r w:rsidR="00D37303" w:rsidRPr="00D73DE7">
        <w:t>NCP/CRC</w:t>
      </w:r>
      <w:r w:rsidRPr="00D73DE7">
        <w:t xml:space="preserve"> questionnaire and </w:t>
      </w:r>
      <w:r w:rsidR="00D73DE7">
        <w:t>classified project as requiring</w:t>
      </w:r>
      <w:r w:rsidR="0023745F" w:rsidRPr="00D73DE7">
        <w:t xml:space="preserve"> </w:t>
      </w:r>
      <w:r w:rsidRPr="00D73DE7">
        <w:t>high risk</w:t>
      </w:r>
      <w:r w:rsidR="0023745F" w:rsidRPr="00D73DE7">
        <w:t xml:space="preserve"> </w:t>
      </w:r>
      <w:r w:rsidR="00D73DE7">
        <w:t xml:space="preserve">monitoring </w:t>
      </w:r>
      <w:r w:rsidR="0023745F" w:rsidRPr="00D73DE7">
        <w:t xml:space="preserve">based upon </w:t>
      </w:r>
      <w:r w:rsidR="0078436E">
        <w:t>their</w:t>
      </w:r>
      <w:r w:rsidR="009A37A9">
        <w:t xml:space="preserve"> </w:t>
      </w:r>
      <w:r w:rsidRPr="00D73DE7">
        <w:rPr>
          <w:rStyle w:val="s5"/>
          <w:bCs/>
        </w:rPr>
        <w:t>exper</w:t>
      </w:r>
      <w:r w:rsidR="009A37A9">
        <w:rPr>
          <w:rStyle w:val="s5"/>
          <w:bCs/>
        </w:rPr>
        <w:t>ience</w:t>
      </w:r>
      <w:r w:rsidRPr="00D73DE7">
        <w:rPr>
          <w:rStyle w:val="s5"/>
          <w:bCs/>
        </w:rPr>
        <w:t xml:space="preserve"> </w:t>
      </w:r>
      <w:r w:rsidR="009A37A9">
        <w:t xml:space="preserve">in </w:t>
      </w:r>
      <w:r w:rsidRPr="00D73DE7">
        <w:t>regularly handling federal grants or complex streams of funding</w:t>
      </w:r>
      <w:r w:rsidRPr="00D73DE7">
        <w:rPr>
          <w:rStyle w:val="s5"/>
          <w:bCs/>
        </w:rPr>
        <w:t xml:space="preserve">.  </w:t>
      </w:r>
    </w:p>
    <w:p w:rsidR="0023745F" w:rsidRPr="00D73DE7" w:rsidRDefault="0078436E" w:rsidP="0023745F">
      <w:pPr>
        <w:pStyle w:val="p1"/>
        <w:numPr>
          <w:ilvl w:val="1"/>
          <w:numId w:val="23"/>
        </w:numPr>
        <w:spacing w:before="0" w:beforeAutospacing="0" w:after="0" w:afterAutospacing="0"/>
      </w:pPr>
      <w:r>
        <w:rPr>
          <w:rStyle w:val="s5"/>
          <w:bCs/>
        </w:rPr>
        <w:t>High, medium, low r</w:t>
      </w:r>
      <w:r w:rsidR="009A37A9">
        <w:rPr>
          <w:rStyle w:val="s5"/>
          <w:bCs/>
        </w:rPr>
        <w:t xml:space="preserve">isk: </w:t>
      </w:r>
      <w:r w:rsidR="00AF5DF8" w:rsidRPr="00D73DE7">
        <w:rPr>
          <w:rStyle w:val="s5"/>
          <w:bCs/>
        </w:rPr>
        <w:t xml:space="preserve">None of these classifications are good or bad, or reflect the </w:t>
      </w:r>
      <w:r w:rsidR="0023745F" w:rsidRPr="00D73DE7">
        <w:rPr>
          <w:rStyle w:val="s5"/>
          <w:bCs/>
        </w:rPr>
        <w:t xml:space="preserve">quality of the program or organization. However, these classifications are designed </w:t>
      </w:r>
      <w:r w:rsidR="00F9080C">
        <w:rPr>
          <w:rStyle w:val="s5"/>
          <w:bCs/>
        </w:rPr>
        <w:t xml:space="preserve">to </w:t>
      </w:r>
      <w:r w:rsidR="0023745F" w:rsidRPr="00D73DE7">
        <w:rPr>
          <w:rStyle w:val="s5"/>
          <w:bCs/>
        </w:rPr>
        <w:t xml:space="preserve">guide the County by </w:t>
      </w:r>
      <w:r w:rsidR="00F9080C">
        <w:rPr>
          <w:rStyle w:val="s5"/>
          <w:bCs/>
        </w:rPr>
        <w:t>evaluating</w:t>
      </w:r>
      <w:r w:rsidR="00F9080C" w:rsidRPr="00D73DE7">
        <w:rPr>
          <w:rStyle w:val="s5"/>
          <w:bCs/>
        </w:rPr>
        <w:t xml:space="preserve"> </w:t>
      </w:r>
      <w:r w:rsidR="0023745F" w:rsidRPr="00D73DE7">
        <w:rPr>
          <w:rStyle w:val="s5"/>
          <w:bCs/>
        </w:rPr>
        <w:t xml:space="preserve">the </w:t>
      </w:r>
      <w:r w:rsidR="0023745F" w:rsidRPr="00D73DE7">
        <w:t xml:space="preserve">experience </w:t>
      </w:r>
      <w:r w:rsidR="00F9080C">
        <w:t xml:space="preserve">the agency has </w:t>
      </w:r>
      <w:r w:rsidR="0023745F" w:rsidRPr="00D73DE7">
        <w:t xml:space="preserve">in managing federal funds and then develop a plan to effectively monitor, engage and support each entity to </w:t>
      </w:r>
      <w:r w:rsidR="0023745F" w:rsidRPr="00D73DE7">
        <w:rPr>
          <w:rStyle w:val="s5"/>
          <w:bCs/>
        </w:rPr>
        <w:t xml:space="preserve">ensure success. </w:t>
      </w:r>
    </w:p>
    <w:p w:rsidR="001049F4" w:rsidRDefault="001049F4" w:rsidP="001049F4">
      <w:pPr>
        <w:pStyle w:val="p1"/>
        <w:spacing w:before="0" w:beforeAutospacing="0" w:after="0" w:afterAutospacing="0"/>
        <w:ind w:left="2160"/>
        <w:rPr>
          <w:rStyle w:val="s5"/>
        </w:rPr>
      </w:pPr>
      <w:bookmarkStart w:id="0" w:name="_GoBack"/>
      <w:bookmarkEnd w:id="0"/>
    </w:p>
    <w:p w:rsidR="001049F4" w:rsidRPr="00D2066E" w:rsidRDefault="00296E90" w:rsidP="001049F4">
      <w:pPr>
        <w:pStyle w:val="p1"/>
        <w:numPr>
          <w:ilvl w:val="0"/>
          <w:numId w:val="23"/>
        </w:numPr>
        <w:spacing w:before="0" w:beforeAutospacing="0" w:after="0" w:afterAutospacing="0"/>
      </w:pPr>
      <w:r w:rsidRPr="00F23C1E">
        <w:t xml:space="preserve">On May 3, 2023, Monroe County executed an ARPA Subaward Grant Agreement with Community Resource Collaborative, Inc. The Agreement called for the award of funding in the amount not to exceed $7,160,849 for the period of March 1, 2023 through December 31, 2026. </w:t>
      </w:r>
      <w:r w:rsidR="00023437" w:rsidRPr="00D2066E">
        <w:t>The Agreement allowed for an initial payment of 25% of the approved budget</w:t>
      </w:r>
      <w:r w:rsidR="00102F99" w:rsidRPr="00D2066E">
        <w:t xml:space="preserve"> </w:t>
      </w:r>
      <w:r w:rsidR="00BC4078" w:rsidRPr="00D2066E">
        <w:t xml:space="preserve">for year one ($386,138.25) to be paid </w:t>
      </w:r>
      <w:r w:rsidR="00102F99" w:rsidRPr="00D2066E">
        <w:t xml:space="preserve">in the first month to cover scope of services.  </w:t>
      </w:r>
      <w:r w:rsidR="00BC4078" w:rsidRPr="00D2066E">
        <w:t xml:space="preserve">The allowance for an initial </w:t>
      </w:r>
      <w:r w:rsidR="00BC4078" w:rsidRPr="00D2066E">
        <w:lastRenderedPageBreak/>
        <w:t xml:space="preserve">payment of 25% </w:t>
      </w:r>
      <w:r w:rsidR="001049F4" w:rsidRPr="00D2066E">
        <w:t xml:space="preserve">of the </w:t>
      </w:r>
      <w:r w:rsidR="00BC4078" w:rsidRPr="00D2066E">
        <w:t xml:space="preserve">approved budget for year one was included in every </w:t>
      </w:r>
      <w:r w:rsidR="00102F99" w:rsidRPr="00D2066E">
        <w:t xml:space="preserve">ARPA </w:t>
      </w:r>
      <w:r w:rsidR="00BC4078" w:rsidRPr="00D2066E">
        <w:t>sub</w:t>
      </w:r>
      <w:r w:rsidR="00102F99" w:rsidRPr="00D2066E">
        <w:t>recipient</w:t>
      </w:r>
      <w:r w:rsidR="00BC4078" w:rsidRPr="00D2066E">
        <w:t xml:space="preserve">’s Agreement. All subrecipients were required to submit </w:t>
      </w:r>
      <w:r w:rsidR="00102F99" w:rsidRPr="00D2066E">
        <w:t>vouc</w:t>
      </w:r>
      <w:r w:rsidR="001049F4" w:rsidRPr="00D2066E">
        <w:t>hers that would be c</w:t>
      </w:r>
      <w:r w:rsidR="00102F99" w:rsidRPr="00D2066E">
        <w:t xml:space="preserve">redited against </w:t>
      </w:r>
      <w:r w:rsidR="001049F4" w:rsidRPr="00D2066E">
        <w:t>that initial payment and provide a full account of how initial disbursement was spent by 12/31/23.</w:t>
      </w:r>
    </w:p>
    <w:p w:rsidR="001049F4" w:rsidRDefault="001049F4" w:rsidP="001049F4">
      <w:pPr>
        <w:pStyle w:val="p1"/>
        <w:spacing w:before="0" w:beforeAutospacing="0" w:after="0" w:afterAutospacing="0"/>
        <w:ind w:left="720"/>
      </w:pPr>
    </w:p>
    <w:p w:rsidR="001049F4" w:rsidRDefault="00316E6D" w:rsidP="001049F4">
      <w:pPr>
        <w:pStyle w:val="p1"/>
        <w:numPr>
          <w:ilvl w:val="0"/>
          <w:numId w:val="23"/>
        </w:numPr>
        <w:spacing w:before="0" w:beforeAutospacing="0" w:after="0" w:afterAutospacing="0"/>
      </w:pPr>
      <w:r w:rsidRPr="001049F4">
        <w:t xml:space="preserve">As a part of the monitoring system, </w:t>
      </w:r>
      <w:r w:rsidR="00B14560">
        <w:t xml:space="preserve">the </w:t>
      </w:r>
      <w:r w:rsidR="0023745F" w:rsidRPr="001049F4">
        <w:t xml:space="preserve">Monroe County ARPA team has regular meetings, onsite visits, reviews and touch points to build relationship and provide regular communication with the NCP/CRC. </w:t>
      </w:r>
    </w:p>
    <w:p w:rsidR="001049F4" w:rsidRDefault="001049F4" w:rsidP="001049F4">
      <w:pPr>
        <w:pStyle w:val="p1"/>
        <w:spacing w:before="0" w:beforeAutospacing="0" w:after="0" w:afterAutospacing="0"/>
      </w:pPr>
    </w:p>
    <w:p w:rsidR="001049F4" w:rsidRDefault="00F86621" w:rsidP="00D2066E">
      <w:pPr>
        <w:pStyle w:val="p1"/>
        <w:numPr>
          <w:ilvl w:val="0"/>
          <w:numId w:val="23"/>
        </w:numPr>
        <w:spacing w:before="0" w:beforeAutospacing="0" w:after="0" w:afterAutospacing="0"/>
      </w:pPr>
      <w:r w:rsidRPr="001049F4">
        <w:t xml:space="preserve">CRC/NCP provided monthly vouchers for review and approval.  Most vouchers required multiple communications between CRC/NCP until the proper information provided and could be approved It is important to note that nearly every voucher from every </w:t>
      </w:r>
      <w:r w:rsidR="00316E6D" w:rsidRPr="001049F4">
        <w:t xml:space="preserve">ARPA subrecipient </w:t>
      </w:r>
      <w:r w:rsidR="00B14560">
        <w:t>required additional information</w:t>
      </w:r>
      <w:r w:rsidRPr="001049F4">
        <w:t xml:space="preserve"> </w:t>
      </w:r>
      <w:r w:rsidR="00F23C1E">
        <w:t>when first submitted</w:t>
      </w:r>
      <w:r w:rsidR="001C409B">
        <w:t xml:space="preserve"> as the subrecipients worked to </w:t>
      </w:r>
      <w:r w:rsidRPr="001049F4">
        <w:t>familiariz</w:t>
      </w:r>
      <w:r w:rsidR="001C409B">
        <w:t>e</w:t>
      </w:r>
      <w:r w:rsidRPr="001049F4">
        <w:t xml:space="preserve"> themselves with the ARPA </w:t>
      </w:r>
      <w:r w:rsidR="001C409B">
        <w:t>process</w:t>
      </w:r>
      <w:r w:rsidRPr="001049F4">
        <w:t xml:space="preserve">. </w:t>
      </w:r>
    </w:p>
    <w:p w:rsidR="00D2066E" w:rsidRDefault="00D2066E" w:rsidP="00D2066E">
      <w:pPr>
        <w:pStyle w:val="p1"/>
        <w:spacing w:before="0" w:beforeAutospacing="0" w:after="0" w:afterAutospacing="0"/>
      </w:pPr>
    </w:p>
    <w:p w:rsidR="001049F4" w:rsidRPr="001049F4" w:rsidRDefault="00A20154" w:rsidP="001049F4">
      <w:pPr>
        <w:pStyle w:val="p1"/>
        <w:numPr>
          <w:ilvl w:val="0"/>
          <w:numId w:val="23"/>
        </w:numPr>
        <w:spacing w:before="0" w:beforeAutospacing="0" w:after="0" w:afterAutospacing="0"/>
      </w:pPr>
      <w:r w:rsidRPr="001049F4">
        <w:t>Based upon the relationships our Monroe County team has built with our partner organizations, we were alerted via email (</w:t>
      </w:r>
      <w:r w:rsidR="00E7094C" w:rsidRPr="001049F4">
        <w:t>2/6/24 at 7:11 pm</w:t>
      </w:r>
      <w:r w:rsidRPr="001049F4">
        <w:t>)</w:t>
      </w:r>
      <w:r w:rsidR="00E7094C" w:rsidRPr="001049F4">
        <w:t xml:space="preserve"> from CRC</w:t>
      </w:r>
      <w:r w:rsidR="001C409B">
        <w:t>’s</w:t>
      </w:r>
      <w:r w:rsidR="00E7094C" w:rsidRPr="001049F4">
        <w:t xml:space="preserve"> President/CEO that </w:t>
      </w:r>
      <w:r w:rsidR="00D9420B" w:rsidRPr="001049F4">
        <w:t>CRC had “launched an internal investigation regarding the mismanagement of funds and negligence regarding the agency</w:t>
      </w:r>
      <w:r w:rsidR="001C409B">
        <w:t>’</w:t>
      </w:r>
      <w:r w:rsidR="00D9420B" w:rsidRPr="001049F4">
        <w:t>s financials</w:t>
      </w:r>
      <w:r w:rsidR="001C409B">
        <w:t>,</w:t>
      </w:r>
      <w:r w:rsidR="00D9420B" w:rsidRPr="001049F4">
        <w:t>” that</w:t>
      </w:r>
      <w:r w:rsidR="00D9420B">
        <w:t xml:space="preserve"> </w:t>
      </w:r>
      <w:r w:rsidR="00E7094C" w:rsidRPr="001049F4">
        <w:t>there was an issue regarding payments to CRC/NCP partners</w:t>
      </w:r>
      <w:r w:rsidR="001C409B">
        <w:t>,</w:t>
      </w:r>
      <w:r w:rsidR="00E7094C" w:rsidRPr="001049F4">
        <w:t xml:space="preserve"> and that the individual responsible was terminated as of February 6, 2024. Monroe County received a follow up email from CRC/NCP partner agency, C3 Consultancy Services</w:t>
      </w:r>
      <w:r w:rsidR="001C409B">
        <w:t>,</w:t>
      </w:r>
      <w:r w:rsidR="00E7094C" w:rsidRPr="001049F4">
        <w:t xml:space="preserve"> requesting the County to cease all payments.</w:t>
      </w:r>
      <w:r w:rsidR="00D9420B" w:rsidRPr="001049F4">
        <w:t xml:space="preserve"> </w:t>
      </w:r>
    </w:p>
    <w:p w:rsidR="001049F4" w:rsidRDefault="001049F4" w:rsidP="00D2066E"/>
    <w:p w:rsidR="001049F4" w:rsidRDefault="00E7094C" w:rsidP="001049F4">
      <w:pPr>
        <w:pStyle w:val="p1"/>
        <w:numPr>
          <w:ilvl w:val="0"/>
          <w:numId w:val="23"/>
        </w:numPr>
        <w:spacing w:before="0" w:beforeAutospacing="0" w:after="0" w:afterAutospacing="0"/>
      </w:pPr>
      <w:r w:rsidRPr="001049F4">
        <w:t>On 02/07/24 the County request</w:t>
      </w:r>
      <w:r w:rsidR="001C409B">
        <w:t>ed</w:t>
      </w:r>
      <w:r w:rsidRPr="001049F4">
        <w:t xml:space="preserve"> EFPR Group to immediately commence</w:t>
      </w:r>
      <w:r w:rsidR="001C409B">
        <w:t xml:space="preserve"> a</w:t>
      </w:r>
      <w:r w:rsidRPr="001049F4">
        <w:t xml:space="preserve"> forensic review to investigate the propriety of financial activity and transactions involving</w:t>
      </w:r>
      <w:r w:rsidR="001C409B">
        <w:t xml:space="preserve"> the</w:t>
      </w:r>
      <w:r w:rsidRPr="001049F4">
        <w:t xml:space="preserve"> administration of ARPA funds managed</w:t>
      </w:r>
      <w:r w:rsidR="001B640D">
        <w:t xml:space="preserve"> by CRC</w:t>
      </w:r>
      <w:r w:rsidRPr="001049F4">
        <w:t xml:space="preserve">. </w:t>
      </w:r>
    </w:p>
    <w:p w:rsidR="001049F4" w:rsidRDefault="001049F4" w:rsidP="001049F4">
      <w:pPr>
        <w:pStyle w:val="ListParagraph"/>
        <w:rPr>
          <w:highlight w:val="yellow"/>
        </w:rPr>
      </w:pPr>
    </w:p>
    <w:p w:rsidR="0078436E" w:rsidRPr="001B640D" w:rsidRDefault="001B640D" w:rsidP="001049F4">
      <w:pPr>
        <w:pStyle w:val="p1"/>
        <w:numPr>
          <w:ilvl w:val="0"/>
          <w:numId w:val="23"/>
        </w:numPr>
        <w:spacing w:before="0" w:beforeAutospacing="0" w:after="0" w:afterAutospacing="0"/>
      </w:pPr>
      <w:r w:rsidRPr="00D2066E">
        <w:t xml:space="preserve">EFPR has completed its Forensic Review of CRC.  We expect to remain in contact with appropriate law enforcement and oversight agencies.  </w:t>
      </w:r>
    </w:p>
    <w:p w:rsidR="00296E90" w:rsidRDefault="00296E90" w:rsidP="00600C36">
      <w:pPr>
        <w:pStyle w:val="p1"/>
        <w:spacing w:before="0" w:beforeAutospacing="0" w:after="0" w:afterAutospacing="0"/>
      </w:pPr>
    </w:p>
    <w:p w:rsidR="00296E90" w:rsidRDefault="00296E90" w:rsidP="00600C36">
      <w:pPr>
        <w:pStyle w:val="p1"/>
        <w:spacing w:before="0" w:beforeAutospacing="0" w:after="0" w:afterAutospacing="0"/>
      </w:pPr>
    </w:p>
    <w:p w:rsidR="00DB34F6" w:rsidRDefault="00DB34F6" w:rsidP="00DB34F6">
      <w:pPr>
        <w:spacing w:after="0"/>
      </w:pPr>
    </w:p>
    <w:sectPr w:rsidR="00DB34F6" w:rsidSect="00F13A6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AB" w:rsidRDefault="005373AB" w:rsidP="00E634B9">
      <w:pPr>
        <w:spacing w:after="0" w:line="240" w:lineRule="auto"/>
      </w:pPr>
      <w:r>
        <w:separator/>
      </w:r>
    </w:p>
  </w:endnote>
  <w:endnote w:type="continuationSeparator" w:id="0">
    <w:p w:rsidR="005373AB" w:rsidRDefault="005373AB" w:rsidP="00E6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AB" w:rsidRDefault="005373AB" w:rsidP="00E634B9">
      <w:pPr>
        <w:spacing w:after="0" w:line="240" w:lineRule="auto"/>
      </w:pPr>
      <w:r>
        <w:separator/>
      </w:r>
    </w:p>
  </w:footnote>
  <w:footnote w:type="continuationSeparator" w:id="0">
    <w:p w:rsidR="005373AB" w:rsidRDefault="005373AB" w:rsidP="00E6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2E"/>
    <w:multiLevelType w:val="hybridMultilevel"/>
    <w:tmpl w:val="8626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7EA6"/>
    <w:multiLevelType w:val="hybridMultilevel"/>
    <w:tmpl w:val="39DE5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4F0F"/>
    <w:multiLevelType w:val="hybridMultilevel"/>
    <w:tmpl w:val="686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FF8"/>
    <w:multiLevelType w:val="hybridMultilevel"/>
    <w:tmpl w:val="D73A8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5D53"/>
    <w:multiLevelType w:val="hybridMultilevel"/>
    <w:tmpl w:val="DA4E8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65942"/>
    <w:multiLevelType w:val="hybridMultilevel"/>
    <w:tmpl w:val="39DE5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A0444"/>
    <w:multiLevelType w:val="hybridMultilevel"/>
    <w:tmpl w:val="5A64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92498"/>
    <w:multiLevelType w:val="hybridMultilevel"/>
    <w:tmpl w:val="DA4E8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F51EB"/>
    <w:multiLevelType w:val="hybridMultilevel"/>
    <w:tmpl w:val="39DE5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024A6"/>
    <w:multiLevelType w:val="hybridMultilevel"/>
    <w:tmpl w:val="2F482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32838"/>
    <w:multiLevelType w:val="hybridMultilevel"/>
    <w:tmpl w:val="D73A8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411F7"/>
    <w:multiLevelType w:val="hybridMultilevel"/>
    <w:tmpl w:val="A45A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05F7E"/>
    <w:multiLevelType w:val="hybridMultilevel"/>
    <w:tmpl w:val="3A006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26758"/>
    <w:multiLevelType w:val="hybridMultilevel"/>
    <w:tmpl w:val="39DE5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75D9E"/>
    <w:multiLevelType w:val="hybridMultilevel"/>
    <w:tmpl w:val="9D4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4291F"/>
    <w:multiLevelType w:val="hybridMultilevel"/>
    <w:tmpl w:val="D73A8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41EAB"/>
    <w:multiLevelType w:val="hybridMultilevel"/>
    <w:tmpl w:val="CA5A8BC2"/>
    <w:lvl w:ilvl="0" w:tplc="A9084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5539A1"/>
    <w:multiLevelType w:val="hybridMultilevel"/>
    <w:tmpl w:val="2F8ED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D33CF0"/>
    <w:multiLevelType w:val="hybridMultilevel"/>
    <w:tmpl w:val="DA4E8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67DB8"/>
    <w:multiLevelType w:val="hybridMultilevel"/>
    <w:tmpl w:val="8D5ECC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0614F5"/>
    <w:multiLevelType w:val="hybridMultilevel"/>
    <w:tmpl w:val="D73A8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160CE"/>
    <w:multiLevelType w:val="hybridMultilevel"/>
    <w:tmpl w:val="10AE3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C4E0F"/>
    <w:multiLevelType w:val="hybridMultilevel"/>
    <w:tmpl w:val="CFE89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B56159"/>
    <w:multiLevelType w:val="hybridMultilevel"/>
    <w:tmpl w:val="9F04E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E2397"/>
    <w:multiLevelType w:val="hybridMultilevel"/>
    <w:tmpl w:val="0EC278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4"/>
  </w:num>
  <w:num w:numId="3">
    <w:abstractNumId w:val="9"/>
  </w:num>
  <w:num w:numId="4">
    <w:abstractNumId w:val="16"/>
  </w:num>
  <w:num w:numId="5">
    <w:abstractNumId w:val="6"/>
  </w:num>
  <w:num w:numId="6">
    <w:abstractNumId w:val="19"/>
  </w:num>
  <w:num w:numId="7">
    <w:abstractNumId w:val="24"/>
  </w:num>
  <w:num w:numId="8">
    <w:abstractNumId w:val="4"/>
  </w:num>
  <w:num w:numId="9">
    <w:abstractNumId w:val="3"/>
  </w:num>
  <w:num w:numId="10">
    <w:abstractNumId w:val="20"/>
  </w:num>
  <w:num w:numId="11">
    <w:abstractNumId w:val="15"/>
  </w:num>
  <w:num w:numId="12">
    <w:abstractNumId w:val="22"/>
  </w:num>
  <w:num w:numId="13">
    <w:abstractNumId w:val="10"/>
  </w:num>
  <w:num w:numId="14">
    <w:abstractNumId w:val="2"/>
  </w:num>
  <w:num w:numId="15">
    <w:abstractNumId w:val="0"/>
  </w:num>
  <w:num w:numId="16">
    <w:abstractNumId w:val="21"/>
  </w:num>
  <w:num w:numId="17">
    <w:abstractNumId w:val="7"/>
  </w:num>
  <w:num w:numId="18">
    <w:abstractNumId w:val="18"/>
  </w:num>
  <w:num w:numId="19">
    <w:abstractNumId w:val="8"/>
  </w:num>
  <w:num w:numId="20">
    <w:abstractNumId w:val="1"/>
  </w:num>
  <w:num w:numId="21">
    <w:abstractNumId w:val="23"/>
  </w:num>
  <w:num w:numId="22">
    <w:abstractNumId w:val="17"/>
  </w:num>
  <w:num w:numId="23">
    <w:abstractNumId w:val="1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B9"/>
    <w:rsid w:val="0001473C"/>
    <w:rsid w:val="00023437"/>
    <w:rsid w:val="0004301A"/>
    <w:rsid w:val="0009219E"/>
    <w:rsid w:val="000A48BE"/>
    <w:rsid w:val="00102F99"/>
    <w:rsid w:val="001049F4"/>
    <w:rsid w:val="00115829"/>
    <w:rsid w:val="00115975"/>
    <w:rsid w:val="0012025D"/>
    <w:rsid w:val="00126055"/>
    <w:rsid w:val="00151BED"/>
    <w:rsid w:val="00167AC0"/>
    <w:rsid w:val="00184164"/>
    <w:rsid w:val="001B45CB"/>
    <w:rsid w:val="001B501E"/>
    <w:rsid w:val="001B640D"/>
    <w:rsid w:val="001C1E90"/>
    <w:rsid w:val="001C409B"/>
    <w:rsid w:val="0023745F"/>
    <w:rsid w:val="00240F8A"/>
    <w:rsid w:val="00296E90"/>
    <w:rsid w:val="002C2C10"/>
    <w:rsid w:val="002F3D5D"/>
    <w:rsid w:val="00305911"/>
    <w:rsid w:val="00313F14"/>
    <w:rsid w:val="00316E6D"/>
    <w:rsid w:val="003374C7"/>
    <w:rsid w:val="003429F3"/>
    <w:rsid w:val="003C1D1C"/>
    <w:rsid w:val="003C5DDE"/>
    <w:rsid w:val="003D3675"/>
    <w:rsid w:val="00407D49"/>
    <w:rsid w:val="004239E8"/>
    <w:rsid w:val="00481BC4"/>
    <w:rsid w:val="004A198F"/>
    <w:rsid w:val="004F0713"/>
    <w:rsid w:val="00500587"/>
    <w:rsid w:val="005373AB"/>
    <w:rsid w:val="005440C0"/>
    <w:rsid w:val="005745C5"/>
    <w:rsid w:val="005B1030"/>
    <w:rsid w:val="005E7143"/>
    <w:rsid w:val="00600C36"/>
    <w:rsid w:val="00655F7D"/>
    <w:rsid w:val="00731298"/>
    <w:rsid w:val="00771725"/>
    <w:rsid w:val="0078436E"/>
    <w:rsid w:val="007F1790"/>
    <w:rsid w:val="008521E5"/>
    <w:rsid w:val="00863642"/>
    <w:rsid w:val="00870659"/>
    <w:rsid w:val="008E4F02"/>
    <w:rsid w:val="008E7C1A"/>
    <w:rsid w:val="0094537A"/>
    <w:rsid w:val="0095561B"/>
    <w:rsid w:val="00980384"/>
    <w:rsid w:val="009900B9"/>
    <w:rsid w:val="009A37A9"/>
    <w:rsid w:val="009D3BC5"/>
    <w:rsid w:val="009D6F81"/>
    <w:rsid w:val="00A12BEB"/>
    <w:rsid w:val="00A20154"/>
    <w:rsid w:val="00A42C4D"/>
    <w:rsid w:val="00A5259D"/>
    <w:rsid w:val="00A54C90"/>
    <w:rsid w:val="00A76663"/>
    <w:rsid w:val="00AA5B2E"/>
    <w:rsid w:val="00AB5A9A"/>
    <w:rsid w:val="00AF5CDF"/>
    <w:rsid w:val="00AF5DF8"/>
    <w:rsid w:val="00B14560"/>
    <w:rsid w:val="00B15A1E"/>
    <w:rsid w:val="00B36F8B"/>
    <w:rsid w:val="00B42A93"/>
    <w:rsid w:val="00B610AE"/>
    <w:rsid w:val="00B6398A"/>
    <w:rsid w:val="00B868DF"/>
    <w:rsid w:val="00B9780F"/>
    <w:rsid w:val="00BC4078"/>
    <w:rsid w:val="00BC659F"/>
    <w:rsid w:val="00C044E8"/>
    <w:rsid w:val="00C219F7"/>
    <w:rsid w:val="00C325A1"/>
    <w:rsid w:val="00C8681C"/>
    <w:rsid w:val="00CB2A0E"/>
    <w:rsid w:val="00CC3E24"/>
    <w:rsid w:val="00CD3771"/>
    <w:rsid w:val="00D2066E"/>
    <w:rsid w:val="00D33979"/>
    <w:rsid w:val="00D37303"/>
    <w:rsid w:val="00D4067D"/>
    <w:rsid w:val="00D63248"/>
    <w:rsid w:val="00D73DE7"/>
    <w:rsid w:val="00D93D30"/>
    <w:rsid w:val="00D9420B"/>
    <w:rsid w:val="00DA3AC9"/>
    <w:rsid w:val="00DB34F6"/>
    <w:rsid w:val="00E14FB3"/>
    <w:rsid w:val="00E21BD6"/>
    <w:rsid w:val="00E634B9"/>
    <w:rsid w:val="00E7094C"/>
    <w:rsid w:val="00E80F91"/>
    <w:rsid w:val="00EC7B6E"/>
    <w:rsid w:val="00F13A61"/>
    <w:rsid w:val="00F23C1E"/>
    <w:rsid w:val="00F71C3D"/>
    <w:rsid w:val="00F86621"/>
    <w:rsid w:val="00F9080C"/>
    <w:rsid w:val="00F97BCC"/>
    <w:rsid w:val="00FA3882"/>
    <w:rsid w:val="00FC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9F3"/>
  <w15:chartTrackingRefBased/>
  <w15:docId w15:val="{A9A3F3E1-3657-4B79-BD9B-6E5EF28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B9"/>
  </w:style>
  <w:style w:type="paragraph" w:styleId="Footer">
    <w:name w:val="footer"/>
    <w:basedOn w:val="Normal"/>
    <w:link w:val="FooterChar"/>
    <w:uiPriority w:val="99"/>
    <w:unhideWhenUsed/>
    <w:rsid w:val="00E6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B9"/>
  </w:style>
  <w:style w:type="paragraph" w:styleId="ListParagraph">
    <w:name w:val="List Paragraph"/>
    <w:basedOn w:val="Normal"/>
    <w:uiPriority w:val="34"/>
    <w:qFormat/>
    <w:rsid w:val="004F0713"/>
    <w:pPr>
      <w:ind w:left="720"/>
      <w:contextualSpacing/>
    </w:pPr>
  </w:style>
  <w:style w:type="paragraph" w:customStyle="1" w:styleId="p1">
    <w:name w:val="p1"/>
    <w:basedOn w:val="Normal"/>
    <w:rsid w:val="00600C36"/>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600C36"/>
  </w:style>
  <w:style w:type="character" w:styleId="CommentReference">
    <w:name w:val="annotation reference"/>
    <w:basedOn w:val="DefaultParagraphFont"/>
    <w:uiPriority w:val="99"/>
    <w:semiHidden/>
    <w:unhideWhenUsed/>
    <w:rsid w:val="00184164"/>
    <w:rPr>
      <w:sz w:val="16"/>
      <w:szCs w:val="16"/>
    </w:rPr>
  </w:style>
  <w:style w:type="paragraph" w:styleId="CommentText">
    <w:name w:val="annotation text"/>
    <w:basedOn w:val="Normal"/>
    <w:link w:val="CommentTextChar"/>
    <w:uiPriority w:val="99"/>
    <w:semiHidden/>
    <w:unhideWhenUsed/>
    <w:rsid w:val="00184164"/>
    <w:pPr>
      <w:spacing w:line="240" w:lineRule="auto"/>
    </w:pPr>
    <w:rPr>
      <w:sz w:val="20"/>
      <w:szCs w:val="20"/>
    </w:rPr>
  </w:style>
  <w:style w:type="character" w:customStyle="1" w:styleId="CommentTextChar">
    <w:name w:val="Comment Text Char"/>
    <w:basedOn w:val="DefaultParagraphFont"/>
    <w:link w:val="CommentText"/>
    <w:uiPriority w:val="99"/>
    <w:semiHidden/>
    <w:rsid w:val="00184164"/>
    <w:rPr>
      <w:sz w:val="20"/>
      <w:szCs w:val="20"/>
    </w:rPr>
  </w:style>
  <w:style w:type="paragraph" w:styleId="CommentSubject">
    <w:name w:val="annotation subject"/>
    <w:basedOn w:val="CommentText"/>
    <w:next w:val="CommentText"/>
    <w:link w:val="CommentSubjectChar"/>
    <w:uiPriority w:val="99"/>
    <w:semiHidden/>
    <w:unhideWhenUsed/>
    <w:rsid w:val="00184164"/>
    <w:rPr>
      <w:b/>
      <w:bCs/>
    </w:rPr>
  </w:style>
  <w:style w:type="character" w:customStyle="1" w:styleId="CommentSubjectChar">
    <w:name w:val="Comment Subject Char"/>
    <w:basedOn w:val="CommentTextChar"/>
    <w:link w:val="CommentSubject"/>
    <w:uiPriority w:val="99"/>
    <w:semiHidden/>
    <w:rsid w:val="00184164"/>
    <w:rPr>
      <w:b/>
      <w:bCs/>
      <w:sz w:val="20"/>
      <w:szCs w:val="20"/>
    </w:rPr>
  </w:style>
  <w:style w:type="paragraph" w:styleId="BalloonText">
    <w:name w:val="Balloon Text"/>
    <w:basedOn w:val="Normal"/>
    <w:link w:val="BalloonTextChar"/>
    <w:uiPriority w:val="99"/>
    <w:semiHidden/>
    <w:unhideWhenUsed/>
    <w:rsid w:val="00184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164"/>
    <w:rPr>
      <w:rFonts w:ascii="Segoe UI" w:hAnsi="Segoe UI" w:cs="Segoe UI"/>
      <w:sz w:val="18"/>
      <w:szCs w:val="18"/>
    </w:rPr>
  </w:style>
  <w:style w:type="paragraph" w:styleId="Revision">
    <w:name w:val="Revision"/>
    <w:hidden/>
    <w:uiPriority w:val="99"/>
    <w:semiHidden/>
    <w:rsid w:val="0012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6384">
      <w:bodyDiv w:val="1"/>
      <w:marLeft w:val="0"/>
      <w:marRight w:val="0"/>
      <w:marTop w:val="0"/>
      <w:marBottom w:val="0"/>
      <w:divBdr>
        <w:top w:val="none" w:sz="0" w:space="0" w:color="auto"/>
        <w:left w:val="none" w:sz="0" w:space="0" w:color="auto"/>
        <w:bottom w:val="none" w:sz="0" w:space="0" w:color="auto"/>
        <w:right w:val="none" w:sz="0" w:space="0" w:color="auto"/>
      </w:divBdr>
    </w:div>
    <w:div w:id="13980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Adrienne</dc:creator>
  <cp:keywords/>
  <dc:description/>
  <cp:lastModifiedBy>Green, Adrienne</cp:lastModifiedBy>
  <cp:revision>2</cp:revision>
  <cp:lastPrinted>2024-03-22T13:12:00Z</cp:lastPrinted>
  <dcterms:created xsi:type="dcterms:W3CDTF">2024-03-22T15:31:00Z</dcterms:created>
  <dcterms:modified xsi:type="dcterms:W3CDTF">2024-03-22T15:31:00Z</dcterms:modified>
</cp:coreProperties>
</file>